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1A7" w:rsidRPr="009A3ADD" w:rsidRDefault="00BE01A4">
      <w:pPr>
        <w:rPr>
          <w:b/>
          <w:color w:val="4472C4" w:themeColor="accent1"/>
          <w:sz w:val="28"/>
          <w:szCs w:val="28"/>
        </w:rPr>
      </w:pPr>
      <w:r>
        <w:rPr>
          <w:color w:val="4472C4" w:themeColor="accent1"/>
          <w:sz w:val="28"/>
          <w:szCs w:val="28"/>
        </w:rPr>
        <w:tab/>
      </w:r>
      <w:r>
        <w:rPr>
          <w:color w:val="4472C4" w:themeColor="accent1"/>
          <w:sz w:val="28"/>
          <w:szCs w:val="28"/>
        </w:rPr>
        <w:tab/>
      </w:r>
      <w:r>
        <w:rPr>
          <w:color w:val="4472C4" w:themeColor="accent1"/>
          <w:sz w:val="28"/>
          <w:szCs w:val="28"/>
        </w:rPr>
        <w:tab/>
      </w:r>
      <w:r w:rsidRPr="009A3ADD">
        <w:rPr>
          <w:b/>
          <w:color w:val="4472C4" w:themeColor="accent1"/>
          <w:sz w:val="28"/>
          <w:szCs w:val="28"/>
        </w:rPr>
        <w:t xml:space="preserve">Educational Loans Competition </w:t>
      </w:r>
    </w:p>
    <w:p w:rsidR="00BE01A4" w:rsidRDefault="00BE01A4"/>
    <w:p w:rsidR="00451123" w:rsidRDefault="002911A7" w:rsidP="002911A7">
      <w:pPr>
        <w:spacing w:after="0"/>
      </w:pPr>
      <w:r w:rsidRPr="002911A7">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466975" cy="1857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anchor>
        </w:drawing>
      </w:r>
      <w:r>
        <w:tab/>
      </w:r>
      <w:r>
        <w:tab/>
      </w:r>
      <w:r>
        <w:tab/>
      </w:r>
      <w:r>
        <w:tab/>
      </w:r>
      <w:r>
        <w:tab/>
      </w:r>
      <w:r>
        <w:tab/>
        <w:t xml:space="preserve">While </w:t>
      </w:r>
      <w:r w:rsidR="009A3ADD">
        <w:t>entering education</w:t>
      </w:r>
      <w:r>
        <w:t xml:space="preserve"> can be a very exciting time for </w:t>
      </w:r>
      <w:r>
        <w:tab/>
      </w:r>
      <w:r>
        <w:tab/>
      </w:r>
      <w:r>
        <w:tab/>
      </w:r>
      <w:r>
        <w:tab/>
      </w:r>
      <w:r>
        <w:tab/>
      </w:r>
      <w:r>
        <w:tab/>
      </w:r>
      <w:r w:rsidR="009A3ADD">
        <w:t xml:space="preserve">               </w:t>
      </w:r>
      <w:r>
        <w:t>students – it can be a costly one</w:t>
      </w:r>
      <w:r w:rsidR="009A3ADD">
        <w:t xml:space="preserve"> for parent</w:t>
      </w:r>
      <w:r>
        <w:t xml:space="preserve">. </w:t>
      </w:r>
    </w:p>
    <w:p w:rsidR="002911A7" w:rsidRDefault="002911A7" w:rsidP="002911A7">
      <w:pPr>
        <w:spacing w:after="0"/>
      </w:pPr>
      <w:r>
        <w:tab/>
      </w:r>
      <w:r>
        <w:tab/>
      </w:r>
      <w:r>
        <w:tab/>
      </w:r>
      <w:r>
        <w:tab/>
      </w:r>
      <w:r>
        <w:tab/>
      </w:r>
      <w:r>
        <w:tab/>
        <w:t xml:space="preserve">In Mitchelstown Credit Union, we understand that being in full time </w:t>
      </w:r>
    </w:p>
    <w:p w:rsidR="002911A7" w:rsidRDefault="002911A7" w:rsidP="002911A7">
      <w:pPr>
        <w:spacing w:after="0"/>
      </w:pPr>
      <w:r>
        <w:tab/>
      </w:r>
      <w:r>
        <w:tab/>
      </w:r>
      <w:r>
        <w:tab/>
      </w:r>
      <w:r>
        <w:tab/>
      </w:r>
      <w:r>
        <w:tab/>
        <w:t xml:space="preserve">              </w:t>
      </w:r>
      <w:r w:rsidR="009A3ADD">
        <w:t xml:space="preserve"> </w:t>
      </w:r>
      <w:r>
        <w:t xml:space="preserve">education can be a financial burden on parents &amp;families. </w:t>
      </w:r>
    </w:p>
    <w:p w:rsidR="002911A7" w:rsidRDefault="002911A7" w:rsidP="002911A7">
      <w:pPr>
        <w:spacing w:after="0"/>
      </w:pPr>
      <w:r>
        <w:tab/>
      </w:r>
      <w:r>
        <w:tab/>
      </w:r>
      <w:r>
        <w:tab/>
      </w:r>
      <w:r>
        <w:tab/>
      </w:r>
      <w:r>
        <w:tab/>
      </w:r>
      <w:r>
        <w:tab/>
        <w:t xml:space="preserve">As such Mitchelstown Credit Union is delighted to be able to offer a </w:t>
      </w:r>
      <w:r>
        <w:tab/>
      </w:r>
      <w:r>
        <w:tab/>
      </w:r>
      <w:r>
        <w:tab/>
      </w:r>
      <w:r>
        <w:tab/>
      </w:r>
      <w:r>
        <w:tab/>
      </w:r>
      <w:r>
        <w:tab/>
      </w:r>
      <w:r w:rsidR="009A3ADD">
        <w:t>Educational loans competition of</w:t>
      </w:r>
      <w:r>
        <w:t xml:space="preserve"> €1,000.00 to 2 </w:t>
      </w:r>
      <w:r w:rsidR="009A3ADD">
        <w:t>members</w:t>
      </w:r>
      <w:r>
        <w:t xml:space="preserve"> to help </w:t>
      </w:r>
      <w:r w:rsidR="009A3ADD">
        <w:tab/>
      </w:r>
      <w:r w:rsidR="009A3ADD">
        <w:tab/>
      </w:r>
      <w:r w:rsidR="009A3ADD">
        <w:tab/>
      </w:r>
      <w:r w:rsidR="009A3ADD">
        <w:tab/>
      </w:r>
      <w:r w:rsidR="009A3ADD">
        <w:tab/>
      </w:r>
      <w:r w:rsidR="009A3ADD">
        <w:tab/>
        <w:t xml:space="preserve">with the cost of education. </w:t>
      </w:r>
      <w:r>
        <w:tab/>
      </w:r>
    </w:p>
    <w:p w:rsidR="002911A7" w:rsidRDefault="002911A7" w:rsidP="002911A7">
      <w:pPr>
        <w:spacing w:after="0"/>
      </w:pPr>
      <w:r>
        <w:tab/>
      </w:r>
      <w:r>
        <w:tab/>
      </w:r>
      <w:r>
        <w:tab/>
      </w:r>
      <w:r>
        <w:tab/>
      </w:r>
      <w:r>
        <w:tab/>
      </w:r>
      <w:r>
        <w:tab/>
        <w:t xml:space="preserve"> This award is open to members of MCU &amp; </w:t>
      </w:r>
      <w:r w:rsidR="009A3ADD">
        <w:t>it is an open draw</w:t>
      </w:r>
      <w:r>
        <w:tab/>
      </w:r>
      <w:r>
        <w:tab/>
      </w:r>
      <w:r>
        <w:tab/>
      </w:r>
      <w:r>
        <w:tab/>
      </w:r>
      <w:r>
        <w:tab/>
      </w:r>
      <w:r>
        <w:tab/>
      </w:r>
      <w:r w:rsidR="009A3ADD">
        <w:t xml:space="preserve">               </w:t>
      </w:r>
      <w:r>
        <w:t xml:space="preserve"> therefore, everyone that enters has an equal </w:t>
      </w:r>
      <w:r w:rsidR="009A3ADD">
        <w:t>chance of winning.</w:t>
      </w:r>
      <w:r>
        <w:tab/>
      </w:r>
      <w:r>
        <w:tab/>
      </w:r>
      <w:r>
        <w:tab/>
      </w:r>
      <w:r>
        <w:tab/>
      </w:r>
      <w:r>
        <w:tab/>
      </w:r>
      <w:r>
        <w:tab/>
      </w:r>
      <w:r>
        <w:tab/>
        <w:t xml:space="preserve"> </w:t>
      </w:r>
    </w:p>
    <w:p w:rsidR="002911A7" w:rsidRDefault="002911A7" w:rsidP="002911A7">
      <w:pPr>
        <w:spacing w:after="0"/>
      </w:pPr>
    </w:p>
    <w:p w:rsidR="00D642F5" w:rsidRDefault="002911A7" w:rsidP="002911A7">
      <w:pPr>
        <w:spacing w:after="0"/>
      </w:pPr>
      <w:r>
        <w:t>Even if you don’t win, MCU is delighted to offer an extremely competitive Educational loan rate. This Educational loan can help with costs such as tuition, registration, books &amp; other educational expenses.</w:t>
      </w:r>
    </w:p>
    <w:p w:rsidR="002911A7" w:rsidRDefault="00D642F5" w:rsidP="002911A7">
      <w:pPr>
        <w:spacing w:after="0"/>
      </w:pPr>
      <w:r>
        <w:t xml:space="preserve">Great rates on Educational loans from Mitchelstown Credit Union. </w:t>
      </w:r>
    </w:p>
    <w:p w:rsidR="009A3ADD" w:rsidRDefault="009A3ADD" w:rsidP="009A3ADD">
      <w:pPr>
        <w:spacing w:after="0"/>
        <w:jc w:val="center"/>
        <w:rPr>
          <w:b/>
          <w:color w:val="4472C4" w:themeColor="accent1"/>
        </w:rPr>
      </w:pPr>
    </w:p>
    <w:tbl>
      <w:tblPr>
        <w:tblStyle w:val="TableGrid"/>
        <w:tblW w:w="0" w:type="auto"/>
        <w:tblLook w:val="04A0" w:firstRow="1" w:lastRow="0" w:firstColumn="1" w:lastColumn="0" w:noHBand="0" w:noVBand="1"/>
      </w:tblPr>
      <w:tblGrid>
        <w:gridCol w:w="2091"/>
        <w:gridCol w:w="2091"/>
        <w:gridCol w:w="2091"/>
        <w:gridCol w:w="2091"/>
        <w:gridCol w:w="2092"/>
      </w:tblGrid>
      <w:tr w:rsidR="009A3ADD" w:rsidTr="009A3ADD">
        <w:tc>
          <w:tcPr>
            <w:tcW w:w="2091" w:type="dxa"/>
          </w:tcPr>
          <w:p w:rsidR="009A3ADD" w:rsidRDefault="009A3ADD" w:rsidP="009A3ADD">
            <w:pPr>
              <w:jc w:val="center"/>
              <w:rPr>
                <w:b/>
                <w:color w:val="4472C4" w:themeColor="accent1"/>
              </w:rPr>
            </w:pPr>
            <w:r>
              <w:rPr>
                <w:b/>
                <w:color w:val="4472C4" w:themeColor="accent1"/>
              </w:rPr>
              <w:t>Loan Amount</w:t>
            </w:r>
          </w:p>
        </w:tc>
        <w:tc>
          <w:tcPr>
            <w:tcW w:w="2091" w:type="dxa"/>
          </w:tcPr>
          <w:p w:rsidR="009A3ADD" w:rsidRDefault="009A3ADD" w:rsidP="009A3ADD">
            <w:pPr>
              <w:jc w:val="center"/>
              <w:rPr>
                <w:b/>
                <w:color w:val="4472C4" w:themeColor="accent1"/>
              </w:rPr>
            </w:pPr>
            <w:r>
              <w:rPr>
                <w:b/>
                <w:color w:val="4472C4" w:themeColor="accent1"/>
              </w:rPr>
              <w:t>Weekly payment</w:t>
            </w:r>
          </w:p>
        </w:tc>
        <w:tc>
          <w:tcPr>
            <w:tcW w:w="2091" w:type="dxa"/>
          </w:tcPr>
          <w:p w:rsidR="009A3ADD" w:rsidRDefault="009A3ADD" w:rsidP="009A3ADD">
            <w:pPr>
              <w:jc w:val="center"/>
              <w:rPr>
                <w:b/>
                <w:color w:val="4472C4" w:themeColor="accent1"/>
              </w:rPr>
            </w:pPr>
            <w:r>
              <w:rPr>
                <w:b/>
                <w:color w:val="4472C4" w:themeColor="accent1"/>
              </w:rPr>
              <w:t xml:space="preserve">Term </w:t>
            </w:r>
          </w:p>
        </w:tc>
        <w:tc>
          <w:tcPr>
            <w:tcW w:w="2091" w:type="dxa"/>
          </w:tcPr>
          <w:p w:rsidR="009A3ADD" w:rsidRDefault="009A3ADD" w:rsidP="009A3ADD">
            <w:pPr>
              <w:jc w:val="center"/>
              <w:rPr>
                <w:b/>
                <w:color w:val="4472C4" w:themeColor="accent1"/>
              </w:rPr>
            </w:pPr>
            <w:r>
              <w:rPr>
                <w:b/>
                <w:color w:val="4472C4" w:themeColor="accent1"/>
              </w:rPr>
              <w:t xml:space="preserve">Total Interest </w:t>
            </w:r>
          </w:p>
        </w:tc>
        <w:tc>
          <w:tcPr>
            <w:tcW w:w="2092" w:type="dxa"/>
          </w:tcPr>
          <w:p w:rsidR="009A3ADD" w:rsidRDefault="009A3ADD" w:rsidP="009A3ADD">
            <w:pPr>
              <w:jc w:val="center"/>
              <w:rPr>
                <w:b/>
                <w:color w:val="4472C4" w:themeColor="accent1"/>
              </w:rPr>
            </w:pPr>
            <w:r>
              <w:rPr>
                <w:b/>
                <w:color w:val="4472C4" w:themeColor="accent1"/>
              </w:rPr>
              <w:t>Total Repayment</w:t>
            </w:r>
          </w:p>
        </w:tc>
      </w:tr>
      <w:tr w:rsidR="009A3ADD" w:rsidTr="009A3ADD">
        <w:tc>
          <w:tcPr>
            <w:tcW w:w="2091" w:type="dxa"/>
          </w:tcPr>
          <w:p w:rsidR="009A3ADD" w:rsidRDefault="009A3ADD" w:rsidP="009A3ADD">
            <w:pPr>
              <w:jc w:val="center"/>
              <w:rPr>
                <w:b/>
                <w:color w:val="4472C4" w:themeColor="accent1"/>
              </w:rPr>
            </w:pPr>
            <w:r>
              <w:rPr>
                <w:b/>
                <w:color w:val="4472C4" w:themeColor="accent1"/>
              </w:rPr>
              <w:t>€500</w:t>
            </w:r>
          </w:p>
        </w:tc>
        <w:tc>
          <w:tcPr>
            <w:tcW w:w="2091" w:type="dxa"/>
          </w:tcPr>
          <w:p w:rsidR="009A3ADD" w:rsidRDefault="00D642F5" w:rsidP="009A3ADD">
            <w:pPr>
              <w:jc w:val="center"/>
              <w:rPr>
                <w:b/>
                <w:color w:val="4472C4" w:themeColor="accent1"/>
              </w:rPr>
            </w:pPr>
            <w:r>
              <w:rPr>
                <w:b/>
                <w:color w:val="4472C4" w:themeColor="accent1"/>
              </w:rPr>
              <w:t>€9.93</w:t>
            </w:r>
          </w:p>
        </w:tc>
        <w:tc>
          <w:tcPr>
            <w:tcW w:w="2091" w:type="dxa"/>
          </w:tcPr>
          <w:p w:rsidR="009A3ADD" w:rsidRDefault="00D642F5" w:rsidP="009A3ADD">
            <w:pPr>
              <w:jc w:val="center"/>
              <w:rPr>
                <w:b/>
                <w:color w:val="4472C4" w:themeColor="accent1"/>
              </w:rPr>
            </w:pPr>
            <w:r>
              <w:rPr>
                <w:b/>
                <w:color w:val="4472C4" w:themeColor="accent1"/>
              </w:rPr>
              <w:t>1 Year</w:t>
            </w:r>
          </w:p>
        </w:tc>
        <w:tc>
          <w:tcPr>
            <w:tcW w:w="2091" w:type="dxa"/>
          </w:tcPr>
          <w:p w:rsidR="009A3ADD" w:rsidRDefault="00D642F5" w:rsidP="009A3ADD">
            <w:pPr>
              <w:jc w:val="center"/>
              <w:rPr>
                <w:b/>
                <w:color w:val="4472C4" w:themeColor="accent1"/>
              </w:rPr>
            </w:pPr>
            <w:r>
              <w:rPr>
                <w:b/>
                <w:color w:val="4472C4" w:themeColor="accent1"/>
              </w:rPr>
              <w:t>€15.34</w:t>
            </w:r>
          </w:p>
        </w:tc>
        <w:tc>
          <w:tcPr>
            <w:tcW w:w="2092" w:type="dxa"/>
          </w:tcPr>
          <w:p w:rsidR="009A3ADD" w:rsidRDefault="00D642F5" w:rsidP="009A3ADD">
            <w:pPr>
              <w:jc w:val="center"/>
              <w:rPr>
                <w:b/>
                <w:color w:val="4472C4" w:themeColor="accent1"/>
              </w:rPr>
            </w:pPr>
            <w:r>
              <w:rPr>
                <w:b/>
                <w:color w:val="4472C4" w:themeColor="accent1"/>
              </w:rPr>
              <w:t>€515.34</w:t>
            </w:r>
          </w:p>
        </w:tc>
      </w:tr>
      <w:tr w:rsidR="009A3ADD" w:rsidTr="009A3ADD">
        <w:tc>
          <w:tcPr>
            <w:tcW w:w="2091" w:type="dxa"/>
          </w:tcPr>
          <w:p w:rsidR="009A3ADD" w:rsidRDefault="009A3ADD" w:rsidP="009A3ADD">
            <w:pPr>
              <w:jc w:val="center"/>
              <w:rPr>
                <w:b/>
                <w:color w:val="4472C4" w:themeColor="accent1"/>
              </w:rPr>
            </w:pPr>
            <w:r>
              <w:rPr>
                <w:b/>
                <w:color w:val="4472C4" w:themeColor="accent1"/>
              </w:rPr>
              <w:t>€1,500</w:t>
            </w:r>
          </w:p>
        </w:tc>
        <w:tc>
          <w:tcPr>
            <w:tcW w:w="2091" w:type="dxa"/>
          </w:tcPr>
          <w:p w:rsidR="009A3ADD" w:rsidRDefault="00D642F5" w:rsidP="009A3ADD">
            <w:pPr>
              <w:jc w:val="center"/>
              <w:rPr>
                <w:b/>
                <w:color w:val="4472C4" w:themeColor="accent1"/>
              </w:rPr>
            </w:pPr>
            <w:r>
              <w:rPr>
                <w:b/>
                <w:color w:val="4472C4" w:themeColor="accent1"/>
              </w:rPr>
              <w:t>€29.75</w:t>
            </w:r>
          </w:p>
        </w:tc>
        <w:tc>
          <w:tcPr>
            <w:tcW w:w="2091" w:type="dxa"/>
          </w:tcPr>
          <w:p w:rsidR="009A3ADD" w:rsidRDefault="00D642F5" w:rsidP="009A3ADD">
            <w:pPr>
              <w:jc w:val="center"/>
              <w:rPr>
                <w:b/>
                <w:color w:val="4472C4" w:themeColor="accent1"/>
              </w:rPr>
            </w:pPr>
            <w:r>
              <w:rPr>
                <w:b/>
                <w:color w:val="4472C4" w:themeColor="accent1"/>
              </w:rPr>
              <w:t>1 Year</w:t>
            </w:r>
          </w:p>
        </w:tc>
        <w:tc>
          <w:tcPr>
            <w:tcW w:w="2091" w:type="dxa"/>
          </w:tcPr>
          <w:p w:rsidR="009A3ADD" w:rsidRDefault="00D642F5" w:rsidP="009A3ADD">
            <w:pPr>
              <w:jc w:val="center"/>
              <w:rPr>
                <w:b/>
                <w:color w:val="4472C4" w:themeColor="accent1"/>
              </w:rPr>
            </w:pPr>
            <w:r>
              <w:rPr>
                <w:b/>
                <w:color w:val="4472C4" w:themeColor="accent1"/>
              </w:rPr>
              <w:t>€46.13</w:t>
            </w:r>
          </w:p>
        </w:tc>
        <w:tc>
          <w:tcPr>
            <w:tcW w:w="2092" w:type="dxa"/>
          </w:tcPr>
          <w:p w:rsidR="009A3ADD" w:rsidRDefault="00D642F5" w:rsidP="009A3ADD">
            <w:pPr>
              <w:jc w:val="center"/>
              <w:rPr>
                <w:b/>
                <w:color w:val="4472C4" w:themeColor="accent1"/>
              </w:rPr>
            </w:pPr>
            <w:r>
              <w:rPr>
                <w:b/>
                <w:color w:val="4472C4" w:themeColor="accent1"/>
              </w:rPr>
              <w:t>€1,546.13</w:t>
            </w:r>
          </w:p>
        </w:tc>
      </w:tr>
      <w:tr w:rsidR="009A3ADD" w:rsidTr="009A3ADD">
        <w:tc>
          <w:tcPr>
            <w:tcW w:w="2091" w:type="dxa"/>
          </w:tcPr>
          <w:p w:rsidR="009A3ADD" w:rsidRDefault="009A3ADD" w:rsidP="009A3ADD">
            <w:pPr>
              <w:jc w:val="center"/>
              <w:rPr>
                <w:b/>
                <w:color w:val="4472C4" w:themeColor="accent1"/>
              </w:rPr>
            </w:pPr>
            <w:r>
              <w:rPr>
                <w:b/>
                <w:color w:val="4472C4" w:themeColor="accent1"/>
              </w:rPr>
              <w:t>€3,000</w:t>
            </w:r>
          </w:p>
        </w:tc>
        <w:tc>
          <w:tcPr>
            <w:tcW w:w="2091" w:type="dxa"/>
          </w:tcPr>
          <w:p w:rsidR="009A3ADD" w:rsidRDefault="00D642F5" w:rsidP="009A3ADD">
            <w:pPr>
              <w:jc w:val="center"/>
              <w:rPr>
                <w:b/>
                <w:color w:val="4472C4" w:themeColor="accent1"/>
              </w:rPr>
            </w:pPr>
            <w:r>
              <w:rPr>
                <w:b/>
                <w:color w:val="4472C4" w:themeColor="accent1"/>
              </w:rPr>
              <w:t>€30.64</w:t>
            </w:r>
          </w:p>
        </w:tc>
        <w:tc>
          <w:tcPr>
            <w:tcW w:w="2091" w:type="dxa"/>
          </w:tcPr>
          <w:p w:rsidR="009A3ADD" w:rsidRDefault="00D642F5" w:rsidP="00D642F5">
            <w:pPr>
              <w:jc w:val="center"/>
              <w:rPr>
                <w:b/>
                <w:color w:val="4472C4" w:themeColor="accent1"/>
              </w:rPr>
            </w:pPr>
            <w:r>
              <w:rPr>
                <w:b/>
                <w:color w:val="4472C4" w:themeColor="accent1"/>
              </w:rPr>
              <w:t>2 Years</w:t>
            </w:r>
          </w:p>
        </w:tc>
        <w:tc>
          <w:tcPr>
            <w:tcW w:w="2091" w:type="dxa"/>
          </w:tcPr>
          <w:p w:rsidR="009A3ADD" w:rsidRDefault="00D642F5" w:rsidP="009A3ADD">
            <w:pPr>
              <w:jc w:val="center"/>
              <w:rPr>
                <w:b/>
                <w:color w:val="4472C4" w:themeColor="accent1"/>
              </w:rPr>
            </w:pPr>
            <w:r>
              <w:rPr>
                <w:b/>
                <w:color w:val="4472C4" w:themeColor="accent1"/>
              </w:rPr>
              <w:t>€184.60</w:t>
            </w:r>
          </w:p>
        </w:tc>
        <w:tc>
          <w:tcPr>
            <w:tcW w:w="2092" w:type="dxa"/>
          </w:tcPr>
          <w:p w:rsidR="009A3ADD" w:rsidRDefault="00D642F5" w:rsidP="009A3ADD">
            <w:pPr>
              <w:jc w:val="center"/>
              <w:rPr>
                <w:b/>
                <w:color w:val="4472C4" w:themeColor="accent1"/>
              </w:rPr>
            </w:pPr>
            <w:r>
              <w:rPr>
                <w:b/>
                <w:color w:val="4472C4" w:themeColor="accent1"/>
              </w:rPr>
              <w:t>€3,184.60</w:t>
            </w:r>
          </w:p>
        </w:tc>
      </w:tr>
      <w:tr w:rsidR="009A3ADD" w:rsidTr="009A3ADD">
        <w:tc>
          <w:tcPr>
            <w:tcW w:w="2091" w:type="dxa"/>
          </w:tcPr>
          <w:p w:rsidR="009A3ADD" w:rsidRDefault="009A3ADD" w:rsidP="009A3ADD">
            <w:pPr>
              <w:jc w:val="center"/>
              <w:rPr>
                <w:b/>
                <w:color w:val="4472C4" w:themeColor="accent1"/>
              </w:rPr>
            </w:pPr>
            <w:r>
              <w:rPr>
                <w:b/>
                <w:color w:val="4472C4" w:themeColor="accent1"/>
              </w:rPr>
              <w:t>€5,000</w:t>
            </w:r>
          </w:p>
        </w:tc>
        <w:tc>
          <w:tcPr>
            <w:tcW w:w="2091" w:type="dxa"/>
          </w:tcPr>
          <w:p w:rsidR="009A3ADD" w:rsidRDefault="00D642F5" w:rsidP="009A3ADD">
            <w:pPr>
              <w:jc w:val="center"/>
              <w:rPr>
                <w:b/>
                <w:color w:val="4472C4" w:themeColor="accent1"/>
              </w:rPr>
            </w:pPr>
            <w:r>
              <w:rPr>
                <w:b/>
                <w:color w:val="4472C4" w:themeColor="accent1"/>
              </w:rPr>
              <w:t>€35.05</w:t>
            </w:r>
          </w:p>
        </w:tc>
        <w:tc>
          <w:tcPr>
            <w:tcW w:w="2091" w:type="dxa"/>
          </w:tcPr>
          <w:p w:rsidR="009A3ADD" w:rsidRDefault="00D642F5" w:rsidP="009A3ADD">
            <w:pPr>
              <w:jc w:val="center"/>
              <w:rPr>
                <w:b/>
                <w:color w:val="4472C4" w:themeColor="accent1"/>
              </w:rPr>
            </w:pPr>
            <w:r>
              <w:rPr>
                <w:b/>
                <w:color w:val="4472C4" w:themeColor="accent1"/>
              </w:rPr>
              <w:t>3 Years</w:t>
            </w:r>
          </w:p>
        </w:tc>
        <w:tc>
          <w:tcPr>
            <w:tcW w:w="2091" w:type="dxa"/>
          </w:tcPr>
          <w:p w:rsidR="009A3ADD" w:rsidRDefault="00D642F5" w:rsidP="009A3ADD">
            <w:pPr>
              <w:jc w:val="center"/>
              <w:rPr>
                <w:b/>
                <w:color w:val="4472C4" w:themeColor="accent1"/>
              </w:rPr>
            </w:pPr>
            <w:r>
              <w:rPr>
                <w:b/>
                <w:color w:val="4472C4" w:themeColor="accent1"/>
              </w:rPr>
              <w:t>€464.49</w:t>
            </w:r>
          </w:p>
        </w:tc>
        <w:tc>
          <w:tcPr>
            <w:tcW w:w="2092" w:type="dxa"/>
          </w:tcPr>
          <w:p w:rsidR="009A3ADD" w:rsidRDefault="00D642F5" w:rsidP="009A3ADD">
            <w:pPr>
              <w:jc w:val="center"/>
              <w:rPr>
                <w:b/>
                <w:color w:val="4472C4" w:themeColor="accent1"/>
              </w:rPr>
            </w:pPr>
            <w:r>
              <w:rPr>
                <w:b/>
                <w:color w:val="4472C4" w:themeColor="accent1"/>
              </w:rPr>
              <w:t>€5,464.49</w:t>
            </w:r>
          </w:p>
        </w:tc>
      </w:tr>
      <w:tr w:rsidR="009A3ADD" w:rsidTr="009A3ADD">
        <w:tc>
          <w:tcPr>
            <w:tcW w:w="2091" w:type="dxa"/>
          </w:tcPr>
          <w:p w:rsidR="009A3ADD" w:rsidRDefault="009A3ADD" w:rsidP="009A3ADD">
            <w:pPr>
              <w:jc w:val="center"/>
              <w:rPr>
                <w:b/>
                <w:color w:val="4472C4" w:themeColor="accent1"/>
              </w:rPr>
            </w:pPr>
            <w:r>
              <w:rPr>
                <w:b/>
                <w:color w:val="4472C4" w:themeColor="accent1"/>
              </w:rPr>
              <w:t>€10,000</w:t>
            </w:r>
          </w:p>
        </w:tc>
        <w:tc>
          <w:tcPr>
            <w:tcW w:w="2091" w:type="dxa"/>
          </w:tcPr>
          <w:p w:rsidR="009A3ADD" w:rsidRDefault="00D642F5" w:rsidP="009A3ADD">
            <w:pPr>
              <w:jc w:val="center"/>
              <w:rPr>
                <w:b/>
                <w:color w:val="4472C4" w:themeColor="accent1"/>
              </w:rPr>
            </w:pPr>
            <w:r>
              <w:rPr>
                <w:b/>
                <w:color w:val="4472C4" w:themeColor="accent1"/>
              </w:rPr>
              <w:t>€44.53</w:t>
            </w:r>
          </w:p>
        </w:tc>
        <w:tc>
          <w:tcPr>
            <w:tcW w:w="2091" w:type="dxa"/>
          </w:tcPr>
          <w:p w:rsidR="009A3ADD" w:rsidRDefault="00D642F5" w:rsidP="009A3ADD">
            <w:pPr>
              <w:jc w:val="center"/>
              <w:rPr>
                <w:b/>
                <w:color w:val="4472C4" w:themeColor="accent1"/>
              </w:rPr>
            </w:pPr>
            <w:r>
              <w:rPr>
                <w:b/>
                <w:color w:val="4472C4" w:themeColor="accent1"/>
              </w:rPr>
              <w:t>5 Years</w:t>
            </w:r>
          </w:p>
        </w:tc>
        <w:tc>
          <w:tcPr>
            <w:tcW w:w="2091" w:type="dxa"/>
          </w:tcPr>
          <w:p w:rsidR="009A3ADD" w:rsidRDefault="00D642F5" w:rsidP="009A3ADD">
            <w:pPr>
              <w:jc w:val="center"/>
              <w:rPr>
                <w:b/>
                <w:color w:val="4472C4" w:themeColor="accent1"/>
              </w:rPr>
            </w:pPr>
            <w:r>
              <w:rPr>
                <w:b/>
                <w:color w:val="4472C4" w:themeColor="accent1"/>
              </w:rPr>
              <w:t>€1,574.49</w:t>
            </w:r>
          </w:p>
        </w:tc>
        <w:tc>
          <w:tcPr>
            <w:tcW w:w="2092" w:type="dxa"/>
          </w:tcPr>
          <w:p w:rsidR="009A3ADD" w:rsidRDefault="00D642F5" w:rsidP="009A3ADD">
            <w:pPr>
              <w:jc w:val="center"/>
              <w:rPr>
                <w:b/>
                <w:color w:val="4472C4" w:themeColor="accent1"/>
              </w:rPr>
            </w:pPr>
            <w:r>
              <w:rPr>
                <w:b/>
                <w:color w:val="4472C4" w:themeColor="accent1"/>
              </w:rPr>
              <w:t>€11,574.49</w:t>
            </w:r>
          </w:p>
        </w:tc>
      </w:tr>
    </w:tbl>
    <w:p w:rsidR="00D642F5" w:rsidRDefault="00D642F5" w:rsidP="00D642F5">
      <w:pPr>
        <w:spacing w:after="0"/>
      </w:pPr>
    </w:p>
    <w:p w:rsidR="00D642F5" w:rsidRDefault="00D642F5" w:rsidP="00D642F5">
      <w:pPr>
        <w:spacing w:after="0"/>
      </w:pPr>
      <w:r>
        <w:t>Please complete the application form &amp; return to any branch of Mitchelstown Credit Union before Friday 2</w:t>
      </w:r>
      <w:r w:rsidR="00E60E61">
        <w:t>3</w:t>
      </w:r>
      <w:r w:rsidR="00E60E61">
        <w:rPr>
          <w:vertAlign w:val="superscript"/>
        </w:rPr>
        <w:t>rd</w:t>
      </w:r>
      <w:r>
        <w:t xml:space="preserve"> </w:t>
      </w:r>
      <w:r w:rsidR="00E60E61">
        <w:t>Octo</w:t>
      </w:r>
      <w:r>
        <w:t>ber 20</w:t>
      </w:r>
      <w:r w:rsidR="00E60E61">
        <w:t>20</w:t>
      </w:r>
      <w:r>
        <w:t xml:space="preserve">.  </w:t>
      </w:r>
    </w:p>
    <w:p w:rsidR="009A3ADD" w:rsidRDefault="009A3ADD" w:rsidP="009A3ADD">
      <w:pPr>
        <w:spacing w:after="0"/>
        <w:rPr>
          <w:b/>
          <w:color w:val="4472C4" w:themeColor="accent1"/>
        </w:rPr>
      </w:pPr>
    </w:p>
    <w:p w:rsidR="009A3ADD" w:rsidRPr="009A3ADD" w:rsidRDefault="009A3ADD" w:rsidP="009A3ADD">
      <w:pPr>
        <w:spacing w:after="0"/>
        <w:jc w:val="center"/>
        <w:rPr>
          <w:b/>
          <w:color w:val="4472C4" w:themeColor="accent1"/>
        </w:rPr>
      </w:pPr>
    </w:p>
    <w:p w:rsidR="002911A7" w:rsidRPr="00D642F5" w:rsidRDefault="002911A7" w:rsidP="00D642F5">
      <w:pPr>
        <w:spacing w:after="0"/>
        <w:jc w:val="center"/>
        <w:rPr>
          <w:b/>
          <w:color w:val="4472C4" w:themeColor="accent1"/>
          <w:sz w:val="28"/>
          <w:szCs w:val="28"/>
        </w:rPr>
      </w:pPr>
      <w:r w:rsidRPr="00D642F5">
        <w:rPr>
          <w:b/>
          <w:color w:val="4472C4" w:themeColor="accent1"/>
          <w:sz w:val="28"/>
          <w:szCs w:val="28"/>
        </w:rPr>
        <w:t>Terms and Conditions</w:t>
      </w:r>
    </w:p>
    <w:p w:rsidR="009A3ADD" w:rsidRPr="009A3ADD" w:rsidRDefault="009A3ADD" w:rsidP="009A3ADD">
      <w:pPr>
        <w:spacing w:after="0"/>
        <w:jc w:val="center"/>
        <w:rPr>
          <w:b/>
          <w:color w:val="4472C4" w:themeColor="accent1"/>
          <w:sz w:val="28"/>
          <w:szCs w:val="28"/>
        </w:rPr>
      </w:pPr>
    </w:p>
    <w:p w:rsidR="003277BC" w:rsidRPr="003277BC" w:rsidRDefault="003277BC" w:rsidP="009A3ADD">
      <w:pPr>
        <w:pStyle w:val="ListParagraph"/>
        <w:numPr>
          <w:ilvl w:val="0"/>
          <w:numId w:val="4"/>
        </w:numPr>
        <w:spacing w:after="0"/>
      </w:pPr>
      <w:r w:rsidRPr="003277BC">
        <w:t xml:space="preserve">The bursary shall consist of 2 separate awards of €1,000.00 each. </w:t>
      </w:r>
    </w:p>
    <w:p w:rsidR="003277BC" w:rsidRDefault="002911A7" w:rsidP="009A3ADD">
      <w:pPr>
        <w:pStyle w:val="Default"/>
        <w:numPr>
          <w:ilvl w:val="0"/>
          <w:numId w:val="4"/>
        </w:numPr>
        <w:spacing w:after="51"/>
        <w:rPr>
          <w:rFonts w:ascii="Calibri" w:hAnsi="Calibri" w:cs="Calibri"/>
          <w:sz w:val="22"/>
          <w:szCs w:val="22"/>
        </w:rPr>
      </w:pPr>
      <w:r>
        <w:rPr>
          <w:rFonts w:ascii="Calibri" w:hAnsi="Calibri" w:cs="Calibri"/>
          <w:sz w:val="22"/>
          <w:szCs w:val="22"/>
        </w:rPr>
        <w:t xml:space="preserve">Applications are open to all </w:t>
      </w:r>
      <w:r w:rsidR="009A3ADD">
        <w:rPr>
          <w:rFonts w:ascii="Calibri" w:hAnsi="Calibri" w:cs="Calibri"/>
          <w:sz w:val="22"/>
          <w:szCs w:val="22"/>
        </w:rPr>
        <w:t xml:space="preserve">members who draw down an Educational Loan. </w:t>
      </w:r>
    </w:p>
    <w:p w:rsidR="002911A7" w:rsidRDefault="002911A7" w:rsidP="003277BC">
      <w:pPr>
        <w:pStyle w:val="Default"/>
        <w:numPr>
          <w:ilvl w:val="0"/>
          <w:numId w:val="3"/>
        </w:numPr>
        <w:spacing w:after="51"/>
        <w:rPr>
          <w:rFonts w:ascii="Calibri" w:hAnsi="Calibri" w:cs="Calibri"/>
          <w:sz w:val="22"/>
          <w:szCs w:val="22"/>
        </w:rPr>
      </w:pPr>
      <w:r>
        <w:rPr>
          <w:rFonts w:ascii="Calibri" w:hAnsi="Calibri" w:cs="Calibri"/>
          <w:sz w:val="22"/>
          <w:szCs w:val="22"/>
        </w:rPr>
        <w:t xml:space="preserve">All applicants must be a member of </w:t>
      </w:r>
      <w:r w:rsidR="003277BC">
        <w:rPr>
          <w:rFonts w:ascii="Calibri" w:hAnsi="Calibri" w:cs="Calibri"/>
          <w:sz w:val="22"/>
          <w:szCs w:val="22"/>
        </w:rPr>
        <w:t>Mitchelstown</w:t>
      </w:r>
      <w:r>
        <w:rPr>
          <w:rFonts w:ascii="Calibri" w:hAnsi="Calibri" w:cs="Calibri"/>
          <w:sz w:val="22"/>
          <w:szCs w:val="22"/>
        </w:rPr>
        <w:t xml:space="preserve"> Credit Union on or before 3</w:t>
      </w:r>
      <w:r w:rsidR="006B10B2">
        <w:rPr>
          <w:rFonts w:ascii="Calibri" w:hAnsi="Calibri" w:cs="Calibri"/>
          <w:sz w:val="22"/>
          <w:szCs w:val="22"/>
        </w:rPr>
        <w:t>0th</w:t>
      </w:r>
      <w:r>
        <w:rPr>
          <w:rFonts w:ascii="Calibri" w:hAnsi="Calibri" w:cs="Calibri"/>
          <w:sz w:val="22"/>
          <w:szCs w:val="22"/>
        </w:rPr>
        <w:t xml:space="preserve"> </w:t>
      </w:r>
      <w:r w:rsidR="00E60E61">
        <w:rPr>
          <w:rFonts w:ascii="Calibri" w:hAnsi="Calibri" w:cs="Calibri"/>
          <w:sz w:val="22"/>
          <w:szCs w:val="22"/>
        </w:rPr>
        <w:t>September</w:t>
      </w:r>
      <w:r>
        <w:rPr>
          <w:rFonts w:ascii="Calibri" w:hAnsi="Calibri" w:cs="Calibri"/>
          <w:sz w:val="22"/>
          <w:szCs w:val="22"/>
        </w:rPr>
        <w:t xml:space="preserve"> 20</w:t>
      </w:r>
      <w:r w:rsidR="00E60E61">
        <w:rPr>
          <w:rFonts w:ascii="Calibri" w:hAnsi="Calibri" w:cs="Calibri"/>
          <w:sz w:val="22"/>
          <w:szCs w:val="22"/>
        </w:rPr>
        <w:t>20</w:t>
      </w:r>
      <w:r w:rsidR="00AF4BCA">
        <w:rPr>
          <w:rFonts w:ascii="Calibri" w:hAnsi="Calibri" w:cs="Calibri"/>
          <w:sz w:val="22"/>
          <w:szCs w:val="22"/>
        </w:rPr>
        <w:t xml:space="preserve"> and have received an Educational Loan. </w:t>
      </w:r>
    </w:p>
    <w:p w:rsidR="002911A7" w:rsidRDefault="002911A7" w:rsidP="003277BC">
      <w:pPr>
        <w:pStyle w:val="Default"/>
        <w:numPr>
          <w:ilvl w:val="0"/>
          <w:numId w:val="3"/>
        </w:numPr>
        <w:spacing w:after="51"/>
        <w:rPr>
          <w:rFonts w:ascii="Calibri" w:hAnsi="Calibri" w:cs="Calibri"/>
          <w:sz w:val="22"/>
          <w:szCs w:val="22"/>
        </w:rPr>
      </w:pPr>
      <w:r>
        <w:rPr>
          <w:rFonts w:ascii="Calibri" w:hAnsi="Calibri" w:cs="Calibri"/>
          <w:sz w:val="22"/>
          <w:szCs w:val="22"/>
        </w:rPr>
        <w:t>Applications are accepted from members only</w:t>
      </w:r>
      <w:r w:rsidR="009A3ADD">
        <w:rPr>
          <w:rFonts w:ascii="Calibri" w:hAnsi="Calibri" w:cs="Calibri"/>
          <w:sz w:val="22"/>
          <w:szCs w:val="22"/>
        </w:rPr>
        <w:t>.</w:t>
      </w:r>
    </w:p>
    <w:p w:rsidR="002911A7" w:rsidRDefault="002911A7" w:rsidP="003277BC">
      <w:pPr>
        <w:pStyle w:val="Default"/>
        <w:numPr>
          <w:ilvl w:val="0"/>
          <w:numId w:val="3"/>
        </w:numPr>
        <w:spacing w:after="51"/>
        <w:rPr>
          <w:rFonts w:ascii="Calibri" w:hAnsi="Calibri" w:cs="Calibri"/>
          <w:sz w:val="22"/>
          <w:szCs w:val="22"/>
        </w:rPr>
      </w:pPr>
      <w:r>
        <w:rPr>
          <w:rFonts w:ascii="Calibri" w:hAnsi="Calibri" w:cs="Calibri"/>
          <w:sz w:val="22"/>
          <w:szCs w:val="22"/>
        </w:rPr>
        <w:t xml:space="preserve">The bursary recipients will be determined by an open draw. The draw for the winners will be held in </w:t>
      </w:r>
      <w:r w:rsidR="006B10B2">
        <w:rPr>
          <w:rFonts w:ascii="Calibri" w:hAnsi="Calibri" w:cs="Calibri"/>
          <w:sz w:val="22"/>
          <w:szCs w:val="22"/>
        </w:rPr>
        <w:t>late</w:t>
      </w:r>
      <w:r w:rsidR="003277BC">
        <w:rPr>
          <w:rFonts w:ascii="Calibri" w:hAnsi="Calibri" w:cs="Calibri"/>
          <w:sz w:val="22"/>
          <w:szCs w:val="22"/>
        </w:rPr>
        <w:t xml:space="preserve"> October</w:t>
      </w:r>
      <w:r>
        <w:rPr>
          <w:rFonts w:ascii="Calibri" w:hAnsi="Calibri" w:cs="Calibri"/>
          <w:sz w:val="22"/>
          <w:szCs w:val="22"/>
        </w:rPr>
        <w:t xml:space="preserve"> and the Bursaries will be awarded at this time. </w:t>
      </w:r>
    </w:p>
    <w:p w:rsidR="002911A7" w:rsidRDefault="002911A7" w:rsidP="003277BC">
      <w:pPr>
        <w:pStyle w:val="Default"/>
        <w:numPr>
          <w:ilvl w:val="0"/>
          <w:numId w:val="3"/>
        </w:numPr>
        <w:spacing w:after="51"/>
        <w:rPr>
          <w:rFonts w:ascii="Calibri" w:hAnsi="Calibri" w:cs="Calibri"/>
          <w:sz w:val="22"/>
          <w:szCs w:val="22"/>
        </w:rPr>
      </w:pPr>
      <w:r>
        <w:rPr>
          <w:rFonts w:ascii="Calibri" w:hAnsi="Calibri" w:cs="Calibri"/>
          <w:sz w:val="22"/>
          <w:szCs w:val="22"/>
        </w:rPr>
        <w:t xml:space="preserve">Only one application per person is permissible and accordingly only one bursary per student will be awarded at any one time. </w:t>
      </w:r>
    </w:p>
    <w:p w:rsidR="002911A7" w:rsidRPr="009A3ADD" w:rsidRDefault="002911A7" w:rsidP="009A3ADD">
      <w:pPr>
        <w:pStyle w:val="Default"/>
        <w:numPr>
          <w:ilvl w:val="0"/>
          <w:numId w:val="3"/>
        </w:numPr>
        <w:spacing w:after="51"/>
        <w:rPr>
          <w:rFonts w:ascii="Calibri" w:hAnsi="Calibri" w:cs="Calibri"/>
          <w:sz w:val="22"/>
          <w:szCs w:val="22"/>
        </w:rPr>
      </w:pPr>
      <w:r>
        <w:rPr>
          <w:rFonts w:ascii="Calibri" w:hAnsi="Calibri" w:cs="Calibri"/>
          <w:sz w:val="22"/>
          <w:szCs w:val="22"/>
        </w:rPr>
        <w:t xml:space="preserve">The winning </w:t>
      </w:r>
      <w:r w:rsidR="009A3ADD">
        <w:rPr>
          <w:rFonts w:ascii="Calibri" w:hAnsi="Calibri" w:cs="Calibri"/>
          <w:sz w:val="22"/>
          <w:szCs w:val="22"/>
        </w:rPr>
        <w:t>members</w:t>
      </w:r>
      <w:r>
        <w:rPr>
          <w:rFonts w:ascii="Calibri" w:hAnsi="Calibri" w:cs="Calibri"/>
          <w:sz w:val="22"/>
          <w:szCs w:val="22"/>
        </w:rPr>
        <w:t xml:space="preserve"> will have to be present at a short awards function in </w:t>
      </w:r>
      <w:r w:rsidR="003277BC">
        <w:rPr>
          <w:rFonts w:ascii="Calibri" w:hAnsi="Calibri" w:cs="Calibri"/>
          <w:sz w:val="22"/>
          <w:szCs w:val="22"/>
        </w:rPr>
        <w:t xml:space="preserve">Mitchelstown </w:t>
      </w:r>
      <w:r>
        <w:rPr>
          <w:rFonts w:ascii="Calibri" w:hAnsi="Calibri" w:cs="Calibri"/>
          <w:sz w:val="22"/>
          <w:szCs w:val="22"/>
        </w:rPr>
        <w:t xml:space="preserve">Credit Union. You must be available for promotional purposes of the credit union. </w:t>
      </w:r>
      <w:r w:rsidRPr="009A3ADD">
        <w:rPr>
          <w:rFonts w:ascii="Calibri" w:hAnsi="Calibri" w:cs="Calibri"/>
          <w:sz w:val="22"/>
          <w:szCs w:val="22"/>
        </w:rPr>
        <w:t xml:space="preserve"> </w:t>
      </w:r>
    </w:p>
    <w:p w:rsidR="002911A7" w:rsidRDefault="002911A7" w:rsidP="003277BC">
      <w:pPr>
        <w:pStyle w:val="Default"/>
        <w:numPr>
          <w:ilvl w:val="0"/>
          <w:numId w:val="3"/>
        </w:numPr>
        <w:rPr>
          <w:rFonts w:ascii="Calibri" w:hAnsi="Calibri" w:cs="Calibri"/>
          <w:sz w:val="22"/>
          <w:szCs w:val="22"/>
        </w:rPr>
      </w:pPr>
      <w:r>
        <w:rPr>
          <w:rFonts w:ascii="Calibri" w:hAnsi="Calibri" w:cs="Calibri"/>
          <w:sz w:val="22"/>
          <w:szCs w:val="22"/>
        </w:rPr>
        <w:t xml:space="preserve">The decision of the board of directors of </w:t>
      </w:r>
      <w:r w:rsidR="003277BC">
        <w:rPr>
          <w:rFonts w:ascii="Calibri" w:hAnsi="Calibri" w:cs="Calibri"/>
          <w:sz w:val="22"/>
          <w:szCs w:val="22"/>
        </w:rPr>
        <w:t>Mitchelstown</w:t>
      </w:r>
      <w:r>
        <w:rPr>
          <w:rFonts w:ascii="Calibri" w:hAnsi="Calibri" w:cs="Calibri"/>
          <w:sz w:val="22"/>
          <w:szCs w:val="22"/>
        </w:rPr>
        <w:t xml:space="preserve"> Credit Union is final. The board also reserves the right to make any adjustments or amendments to these rules as is necessary, at any time. The awarding of the bursary is not subject to appeal. </w:t>
      </w:r>
    </w:p>
    <w:p w:rsidR="009A3ADD" w:rsidRDefault="009A3ADD" w:rsidP="00AF4BCA">
      <w:pPr>
        <w:spacing w:after="0"/>
        <w:jc w:val="center"/>
        <w:rPr>
          <w:b/>
          <w:color w:val="4472C4" w:themeColor="accent1"/>
          <w:sz w:val="32"/>
          <w:szCs w:val="32"/>
        </w:rPr>
      </w:pPr>
    </w:p>
    <w:p w:rsidR="002911A7" w:rsidRPr="00D642F5" w:rsidRDefault="002911A7" w:rsidP="00D642F5">
      <w:pPr>
        <w:spacing w:after="0"/>
        <w:jc w:val="center"/>
        <w:rPr>
          <w:b/>
          <w:color w:val="4472C4" w:themeColor="accent1"/>
          <w:sz w:val="32"/>
          <w:szCs w:val="32"/>
        </w:rPr>
      </w:pPr>
      <w:r w:rsidRPr="00D642F5">
        <w:rPr>
          <w:b/>
          <w:color w:val="4472C4" w:themeColor="accent1"/>
          <w:sz w:val="32"/>
          <w:szCs w:val="32"/>
        </w:rPr>
        <w:lastRenderedPageBreak/>
        <w:t>Application Form:</w:t>
      </w:r>
    </w:p>
    <w:p w:rsidR="002911A7" w:rsidRDefault="002911A7" w:rsidP="002911A7">
      <w:pPr>
        <w:spacing w:after="0"/>
      </w:pPr>
    </w:p>
    <w:tbl>
      <w:tblPr>
        <w:tblStyle w:val="TableGrid"/>
        <w:tblW w:w="0" w:type="auto"/>
        <w:tblLook w:val="04A0" w:firstRow="1" w:lastRow="0" w:firstColumn="1" w:lastColumn="0" w:noHBand="0" w:noVBand="1"/>
      </w:tblPr>
      <w:tblGrid>
        <w:gridCol w:w="10456"/>
      </w:tblGrid>
      <w:tr w:rsidR="003277BC" w:rsidTr="003277BC">
        <w:tc>
          <w:tcPr>
            <w:tcW w:w="10456" w:type="dxa"/>
          </w:tcPr>
          <w:p w:rsidR="003277BC" w:rsidRPr="003277BC" w:rsidRDefault="003277BC" w:rsidP="003277BC">
            <w:pPr>
              <w:spacing w:line="360" w:lineRule="auto"/>
              <w:rPr>
                <w:b/>
                <w:sz w:val="32"/>
                <w:szCs w:val="32"/>
              </w:rPr>
            </w:pPr>
            <w:r w:rsidRPr="003277BC">
              <w:rPr>
                <w:b/>
                <w:sz w:val="32"/>
                <w:szCs w:val="32"/>
              </w:rPr>
              <w:t>Student Name:</w:t>
            </w:r>
          </w:p>
          <w:p w:rsidR="003277BC" w:rsidRPr="003277BC" w:rsidRDefault="003277BC" w:rsidP="003277BC">
            <w:pPr>
              <w:spacing w:line="360" w:lineRule="auto"/>
              <w:rPr>
                <w:b/>
                <w:sz w:val="32"/>
                <w:szCs w:val="32"/>
              </w:rPr>
            </w:pPr>
            <w:r w:rsidRPr="003277BC">
              <w:rPr>
                <w:b/>
                <w:sz w:val="32"/>
                <w:szCs w:val="32"/>
              </w:rPr>
              <w:t>Address:</w:t>
            </w:r>
          </w:p>
          <w:p w:rsidR="003277BC" w:rsidRPr="003277BC" w:rsidRDefault="003277BC" w:rsidP="003277BC">
            <w:pPr>
              <w:spacing w:line="360" w:lineRule="auto"/>
              <w:rPr>
                <w:b/>
                <w:sz w:val="32"/>
                <w:szCs w:val="32"/>
              </w:rPr>
            </w:pPr>
          </w:p>
          <w:p w:rsidR="003277BC" w:rsidRPr="003277BC" w:rsidRDefault="003277BC" w:rsidP="003277BC">
            <w:pPr>
              <w:spacing w:line="360" w:lineRule="auto"/>
              <w:rPr>
                <w:b/>
                <w:sz w:val="32"/>
                <w:szCs w:val="32"/>
              </w:rPr>
            </w:pPr>
          </w:p>
          <w:p w:rsidR="003277BC" w:rsidRPr="003277BC" w:rsidRDefault="003277BC" w:rsidP="003277BC">
            <w:pPr>
              <w:spacing w:line="360" w:lineRule="auto"/>
              <w:rPr>
                <w:b/>
                <w:sz w:val="32"/>
                <w:szCs w:val="32"/>
              </w:rPr>
            </w:pPr>
            <w:r w:rsidRPr="003277BC">
              <w:rPr>
                <w:b/>
                <w:sz w:val="32"/>
                <w:szCs w:val="32"/>
              </w:rPr>
              <w:t>College Course:</w:t>
            </w:r>
          </w:p>
          <w:p w:rsidR="003277BC" w:rsidRPr="003277BC" w:rsidRDefault="00AF4BCA" w:rsidP="003277BC">
            <w:pPr>
              <w:spacing w:line="360" w:lineRule="auto"/>
              <w:rPr>
                <w:b/>
                <w:sz w:val="32"/>
                <w:szCs w:val="32"/>
              </w:rPr>
            </w:pPr>
            <w:r w:rsidRPr="003277BC">
              <w:rPr>
                <w:b/>
                <w:sz w:val="32"/>
                <w:szCs w:val="32"/>
              </w:rPr>
              <w:t>Academic</w:t>
            </w:r>
            <w:r w:rsidR="003277BC" w:rsidRPr="003277BC">
              <w:rPr>
                <w:b/>
                <w:sz w:val="32"/>
                <w:szCs w:val="32"/>
              </w:rPr>
              <w:t xml:space="preserve"> Year:</w:t>
            </w:r>
          </w:p>
          <w:p w:rsidR="003277BC" w:rsidRPr="003277BC" w:rsidRDefault="003277BC" w:rsidP="003277BC">
            <w:pPr>
              <w:spacing w:line="360" w:lineRule="auto"/>
              <w:rPr>
                <w:b/>
                <w:sz w:val="32"/>
                <w:szCs w:val="32"/>
              </w:rPr>
            </w:pPr>
            <w:r w:rsidRPr="003277BC">
              <w:rPr>
                <w:b/>
                <w:sz w:val="32"/>
                <w:szCs w:val="32"/>
              </w:rPr>
              <w:t>College:</w:t>
            </w:r>
          </w:p>
          <w:p w:rsidR="003277BC" w:rsidRPr="003277BC" w:rsidRDefault="003277BC" w:rsidP="003277BC">
            <w:pPr>
              <w:spacing w:line="360" w:lineRule="auto"/>
              <w:rPr>
                <w:b/>
                <w:sz w:val="32"/>
                <w:szCs w:val="32"/>
              </w:rPr>
            </w:pPr>
            <w:r w:rsidRPr="003277BC">
              <w:rPr>
                <w:b/>
                <w:sz w:val="32"/>
                <w:szCs w:val="32"/>
              </w:rPr>
              <w:t>Credit Union Account No:</w:t>
            </w:r>
          </w:p>
          <w:p w:rsidR="003277BC" w:rsidRPr="003277BC" w:rsidRDefault="003277BC" w:rsidP="003277BC">
            <w:pPr>
              <w:spacing w:line="360" w:lineRule="auto"/>
              <w:rPr>
                <w:b/>
                <w:sz w:val="32"/>
                <w:szCs w:val="32"/>
              </w:rPr>
            </w:pPr>
            <w:r w:rsidRPr="003277BC">
              <w:rPr>
                <w:b/>
                <w:sz w:val="32"/>
                <w:szCs w:val="32"/>
              </w:rPr>
              <w:t>Phone:</w:t>
            </w:r>
          </w:p>
          <w:p w:rsidR="003277BC" w:rsidRPr="003277BC" w:rsidRDefault="003277BC" w:rsidP="003277BC">
            <w:pPr>
              <w:spacing w:line="360" w:lineRule="auto"/>
              <w:rPr>
                <w:b/>
                <w:sz w:val="32"/>
                <w:szCs w:val="32"/>
              </w:rPr>
            </w:pPr>
            <w:r w:rsidRPr="003277BC">
              <w:rPr>
                <w:b/>
                <w:sz w:val="32"/>
                <w:szCs w:val="32"/>
              </w:rPr>
              <w:t>Mobile:</w:t>
            </w:r>
          </w:p>
          <w:p w:rsidR="003277BC" w:rsidRDefault="003277BC" w:rsidP="003277BC">
            <w:pPr>
              <w:spacing w:line="360" w:lineRule="auto"/>
              <w:rPr>
                <w:b/>
                <w:sz w:val="32"/>
                <w:szCs w:val="32"/>
              </w:rPr>
            </w:pPr>
            <w:r w:rsidRPr="003277BC">
              <w:rPr>
                <w:b/>
                <w:sz w:val="32"/>
                <w:szCs w:val="32"/>
              </w:rPr>
              <w:t xml:space="preserve">Email: </w:t>
            </w:r>
          </w:p>
          <w:p w:rsidR="003277BC" w:rsidRDefault="003277BC" w:rsidP="003277BC">
            <w:pPr>
              <w:spacing w:line="360" w:lineRule="auto"/>
              <w:rPr>
                <w:b/>
                <w:sz w:val="32"/>
                <w:szCs w:val="32"/>
              </w:rPr>
            </w:pPr>
            <w:r>
              <w:rPr>
                <w:b/>
                <w:sz w:val="32"/>
                <w:szCs w:val="32"/>
              </w:rPr>
              <w:t xml:space="preserve">I agree to the terms and conditions of the </w:t>
            </w:r>
            <w:r w:rsidR="00D642F5">
              <w:rPr>
                <w:b/>
                <w:sz w:val="32"/>
                <w:szCs w:val="32"/>
              </w:rPr>
              <w:t>Educational Loans Competition</w:t>
            </w:r>
            <w:r>
              <w:rPr>
                <w:b/>
                <w:sz w:val="32"/>
                <w:szCs w:val="32"/>
              </w:rPr>
              <w:t xml:space="preserve"> as set out above.</w:t>
            </w:r>
          </w:p>
          <w:p w:rsidR="003277BC" w:rsidRDefault="003277BC" w:rsidP="003277BC">
            <w:pPr>
              <w:spacing w:line="360" w:lineRule="auto"/>
              <w:rPr>
                <w:b/>
                <w:sz w:val="32"/>
                <w:szCs w:val="32"/>
              </w:rPr>
            </w:pPr>
          </w:p>
          <w:p w:rsidR="003277BC" w:rsidRDefault="00D642F5" w:rsidP="003277BC">
            <w:pPr>
              <w:spacing w:line="360" w:lineRule="auto"/>
              <w:rPr>
                <w:b/>
                <w:sz w:val="32"/>
                <w:szCs w:val="32"/>
              </w:rPr>
            </w:pPr>
            <w:r>
              <w:rPr>
                <w:b/>
                <w:sz w:val="32"/>
                <w:szCs w:val="32"/>
              </w:rPr>
              <w:t>Signature: _</w:t>
            </w:r>
            <w:r w:rsidR="003277BC">
              <w:rPr>
                <w:b/>
                <w:sz w:val="32"/>
                <w:szCs w:val="32"/>
              </w:rPr>
              <w:t>______________________________________________________</w:t>
            </w:r>
          </w:p>
          <w:p w:rsidR="003277BC" w:rsidRDefault="003277BC" w:rsidP="003277BC">
            <w:pPr>
              <w:spacing w:line="360" w:lineRule="auto"/>
              <w:rPr>
                <w:b/>
                <w:sz w:val="32"/>
                <w:szCs w:val="32"/>
              </w:rPr>
            </w:pPr>
            <w:r>
              <w:rPr>
                <w:b/>
                <w:sz w:val="32"/>
                <w:szCs w:val="32"/>
              </w:rPr>
              <w:t>Date: ___________________________________________________________</w:t>
            </w:r>
          </w:p>
          <w:p w:rsidR="003277BC" w:rsidRPr="003277BC" w:rsidRDefault="003277BC" w:rsidP="003277BC">
            <w:pPr>
              <w:spacing w:line="360" w:lineRule="auto"/>
              <w:rPr>
                <w:b/>
                <w:sz w:val="32"/>
                <w:szCs w:val="32"/>
              </w:rPr>
            </w:pPr>
          </w:p>
          <w:p w:rsidR="003277BC" w:rsidRDefault="003277BC" w:rsidP="002911A7"/>
        </w:tc>
      </w:tr>
    </w:tbl>
    <w:p w:rsidR="002911A7" w:rsidRDefault="00D642F5" w:rsidP="002911A7">
      <w:pPr>
        <w:spacing w:after="0"/>
      </w:pPr>
      <w:r w:rsidRPr="00AF4BCA">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181610</wp:posOffset>
            </wp:positionV>
            <wp:extent cx="2466975" cy="15811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581150"/>
                    </a:xfrm>
                    <a:prstGeom prst="rect">
                      <a:avLst/>
                    </a:prstGeom>
                    <a:noFill/>
                    <a:ln>
                      <a:noFill/>
                    </a:ln>
                  </pic:spPr>
                </pic:pic>
              </a:graphicData>
            </a:graphic>
            <wp14:sizeRelV relativeFrom="margin">
              <wp14:pctHeight>0</wp14:pctHeight>
            </wp14:sizeRelV>
          </wp:anchor>
        </w:drawing>
      </w:r>
    </w:p>
    <w:p w:rsidR="00AF4BCA" w:rsidRPr="00AF4BCA" w:rsidRDefault="00AF4BCA" w:rsidP="002911A7">
      <w:pPr>
        <w:spacing w:after="0"/>
        <w:rPr>
          <w:b/>
          <w:sz w:val="24"/>
          <w:szCs w:val="24"/>
        </w:rPr>
      </w:pPr>
      <w:r>
        <w:tab/>
      </w:r>
      <w:r>
        <w:tab/>
      </w:r>
      <w:r>
        <w:tab/>
      </w:r>
      <w:r>
        <w:tab/>
      </w:r>
      <w:r>
        <w:tab/>
      </w:r>
      <w:r>
        <w:tab/>
      </w:r>
      <w:r w:rsidRPr="00AF4BCA">
        <w:rPr>
          <w:b/>
          <w:sz w:val="24"/>
          <w:szCs w:val="24"/>
        </w:rPr>
        <w:t>Mitchelstown Credit Union – 025 -24800</w:t>
      </w:r>
    </w:p>
    <w:p w:rsidR="00AF4BCA" w:rsidRPr="00AF4BCA" w:rsidRDefault="00AF4BCA" w:rsidP="002911A7">
      <w:pPr>
        <w:spacing w:after="0"/>
        <w:rPr>
          <w:b/>
          <w:sz w:val="24"/>
          <w:szCs w:val="24"/>
        </w:rPr>
      </w:pPr>
      <w:r w:rsidRPr="00AF4BCA">
        <w:rPr>
          <w:b/>
          <w:sz w:val="24"/>
          <w:szCs w:val="24"/>
        </w:rPr>
        <w:tab/>
      </w:r>
      <w:r w:rsidRPr="00AF4BCA">
        <w:rPr>
          <w:b/>
          <w:sz w:val="24"/>
          <w:szCs w:val="24"/>
        </w:rPr>
        <w:tab/>
      </w:r>
      <w:r w:rsidRPr="00AF4BCA">
        <w:rPr>
          <w:b/>
          <w:sz w:val="24"/>
          <w:szCs w:val="24"/>
        </w:rPr>
        <w:tab/>
      </w:r>
      <w:r w:rsidRPr="00AF4BCA">
        <w:rPr>
          <w:b/>
          <w:sz w:val="24"/>
          <w:szCs w:val="24"/>
        </w:rPr>
        <w:tab/>
      </w:r>
      <w:r w:rsidRPr="00AF4BCA">
        <w:rPr>
          <w:b/>
          <w:sz w:val="24"/>
          <w:szCs w:val="24"/>
        </w:rPr>
        <w:tab/>
      </w:r>
      <w:r w:rsidRPr="00AF4BCA">
        <w:rPr>
          <w:b/>
          <w:sz w:val="24"/>
          <w:szCs w:val="24"/>
        </w:rPr>
        <w:tab/>
      </w:r>
      <w:proofErr w:type="spellStart"/>
      <w:r w:rsidRPr="00AF4BCA">
        <w:rPr>
          <w:b/>
          <w:sz w:val="24"/>
          <w:szCs w:val="24"/>
        </w:rPr>
        <w:t>Knocklong</w:t>
      </w:r>
      <w:proofErr w:type="spellEnd"/>
      <w:r w:rsidRPr="00AF4BCA">
        <w:rPr>
          <w:b/>
          <w:sz w:val="24"/>
          <w:szCs w:val="24"/>
        </w:rPr>
        <w:t xml:space="preserve"> Credit Union - 062 -53033</w:t>
      </w:r>
    </w:p>
    <w:p w:rsidR="00AF4BCA" w:rsidRPr="00AF4BCA" w:rsidRDefault="00AF4BCA" w:rsidP="002911A7">
      <w:pPr>
        <w:spacing w:after="0"/>
        <w:rPr>
          <w:b/>
          <w:sz w:val="24"/>
          <w:szCs w:val="24"/>
        </w:rPr>
      </w:pPr>
      <w:r w:rsidRPr="00AF4BCA">
        <w:rPr>
          <w:b/>
          <w:sz w:val="24"/>
          <w:szCs w:val="24"/>
        </w:rPr>
        <w:tab/>
      </w:r>
      <w:r w:rsidRPr="00AF4BCA">
        <w:rPr>
          <w:b/>
          <w:sz w:val="24"/>
          <w:szCs w:val="24"/>
        </w:rPr>
        <w:tab/>
      </w:r>
      <w:r w:rsidRPr="00AF4BCA">
        <w:rPr>
          <w:b/>
          <w:sz w:val="24"/>
          <w:szCs w:val="24"/>
        </w:rPr>
        <w:tab/>
      </w:r>
      <w:r w:rsidRPr="00AF4BCA">
        <w:rPr>
          <w:b/>
          <w:sz w:val="24"/>
          <w:szCs w:val="24"/>
        </w:rPr>
        <w:tab/>
      </w:r>
      <w:r w:rsidRPr="00AF4BCA">
        <w:rPr>
          <w:b/>
          <w:sz w:val="24"/>
          <w:szCs w:val="24"/>
        </w:rPr>
        <w:tab/>
      </w:r>
      <w:r w:rsidRPr="00AF4BCA">
        <w:rPr>
          <w:b/>
          <w:sz w:val="24"/>
          <w:szCs w:val="24"/>
        </w:rPr>
        <w:tab/>
      </w:r>
      <w:proofErr w:type="spellStart"/>
      <w:r w:rsidRPr="00AF4BCA">
        <w:rPr>
          <w:b/>
          <w:sz w:val="24"/>
          <w:szCs w:val="24"/>
        </w:rPr>
        <w:t>Ballylanders</w:t>
      </w:r>
      <w:proofErr w:type="spellEnd"/>
      <w:r w:rsidRPr="00AF4BCA">
        <w:rPr>
          <w:b/>
          <w:sz w:val="24"/>
          <w:szCs w:val="24"/>
        </w:rPr>
        <w:t xml:space="preserve"> Credit Union – 062 - 46244</w:t>
      </w:r>
    </w:p>
    <w:sectPr w:rsidR="00AF4BCA" w:rsidRPr="00AF4BCA" w:rsidSect="002911A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0986" w:rsidRDefault="00B20986" w:rsidP="003277BC">
      <w:pPr>
        <w:spacing w:after="0" w:line="240" w:lineRule="auto"/>
      </w:pPr>
      <w:r>
        <w:separator/>
      </w:r>
    </w:p>
  </w:endnote>
  <w:endnote w:type="continuationSeparator" w:id="0">
    <w:p w:rsidR="00B20986" w:rsidRDefault="00B20986" w:rsidP="0032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0986" w:rsidRDefault="00B20986" w:rsidP="003277BC">
      <w:pPr>
        <w:spacing w:after="0" w:line="240" w:lineRule="auto"/>
      </w:pPr>
      <w:r>
        <w:separator/>
      </w:r>
    </w:p>
  </w:footnote>
  <w:footnote w:type="continuationSeparator" w:id="0">
    <w:p w:rsidR="00B20986" w:rsidRDefault="00B20986" w:rsidP="0032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77BC" w:rsidRDefault="003277BC" w:rsidP="003277BC">
    <w:pPr>
      <w:pStyle w:val="Header"/>
      <w:jc w:val="center"/>
    </w:pPr>
    <w:r>
      <w:rPr>
        <w:noProof/>
      </w:rPr>
      <w:drawing>
        <wp:inline distT="0" distB="0" distL="0" distR="0">
          <wp:extent cx="313131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 CU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3131310"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D6FDB"/>
    <w:multiLevelType w:val="hybridMultilevel"/>
    <w:tmpl w:val="DB10A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923AF4"/>
    <w:multiLevelType w:val="hybridMultilevel"/>
    <w:tmpl w:val="A9D26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9B67C0"/>
    <w:multiLevelType w:val="hybridMultilevel"/>
    <w:tmpl w:val="005C4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6286FC"/>
    <w:multiLevelType w:val="hybridMultilevel"/>
    <w:tmpl w:val="CB21D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A7"/>
    <w:rsid w:val="002911A7"/>
    <w:rsid w:val="003277BC"/>
    <w:rsid w:val="00451123"/>
    <w:rsid w:val="006B10B2"/>
    <w:rsid w:val="007E0CF3"/>
    <w:rsid w:val="009A3ADD"/>
    <w:rsid w:val="00AF4BCA"/>
    <w:rsid w:val="00B20986"/>
    <w:rsid w:val="00BE01A4"/>
    <w:rsid w:val="00D642F5"/>
    <w:rsid w:val="00E60E61"/>
    <w:rsid w:val="00FD0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AB59"/>
  <w15:chartTrackingRefBased/>
  <w15:docId w15:val="{F9AC2E8F-631E-4C9F-80C7-A5259CCF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11A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3277BC"/>
    <w:pPr>
      <w:ind w:left="720"/>
      <w:contextualSpacing/>
    </w:pPr>
  </w:style>
  <w:style w:type="table" w:styleId="TableGrid">
    <w:name w:val="Table Grid"/>
    <w:basedOn w:val="TableNormal"/>
    <w:uiPriority w:val="39"/>
    <w:rsid w:val="0032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7BC"/>
  </w:style>
  <w:style w:type="paragraph" w:styleId="Footer">
    <w:name w:val="footer"/>
    <w:basedOn w:val="Normal"/>
    <w:link w:val="FooterChar"/>
    <w:uiPriority w:val="99"/>
    <w:unhideWhenUsed/>
    <w:rsid w:val="00327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6CE5-0E5F-4A64-ACCA-C47DAEA5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White</dc:creator>
  <cp:keywords/>
  <dc:description/>
  <cp:lastModifiedBy>David Clarke</cp:lastModifiedBy>
  <cp:revision>4</cp:revision>
  <cp:lastPrinted>2019-05-13T15:43:00Z</cp:lastPrinted>
  <dcterms:created xsi:type="dcterms:W3CDTF">2020-08-04T15:29:00Z</dcterms:created>
  <dcterms:modified xsi:type="dcterms:W3CDTF">2020-08-04T16:06:00Z</dcterms:modified>
</cp:coreProperties>
</file>